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>
      <w:pPr>
        <w:jc w:val="center"/>
      </w:pPr>
      <w:r>
        <w:rPr>
          <w:b/>
          <w:color w:val="1B2A4A"/>
          <w:sz w:val="56"/>
        </w:rPr>
        <w:t>CONSOLIDATED SECURITY ASSESSMENT REPORT</w:t>
      </w:r>
    </w:p>
    <w:p>
      <w:pPr>
        <w:jc w:val="center"/>
      </w:pPr>
      <w:r>
        <w:rPr>
          <w:color w:val="4A4A6A"/>
          <w:sz w:val="36"/>
        </w:rPr>
        <w:t>Amazon ECS Fullstack App (Terraform Demo)</w:t>
      </w:r>
    </w:p>
    <w:p>
      <w:pPr>
        <w:jc w:val="center"/>
      </w:pPr>
      <w:r>
        <w:rPr>
          <w:sz w:val="28"/>
        </w:rPr>
        <w:t>Date: 2026-02-18</w:t>
      </w:r>
    </w:p>
    <w:p>
      <w:pPr>
        <w:jc w:val="center"/>
      </w:pPr>
      <w:r>
        <w:rPr>
          <w:color w:val="E53E3E"/>
          <w:sz w:val="24"/>
        </w:rPr>
        <w:t>Classification: CONFIDENTIAL</w:t>
      </w:r>
    </w:p>
    <w:p>
      <w:pPr>
        <w:jc w:val="center"/>
      </w:pPr>
      <w:r>
        <w:rPr>
          <w:color w:val="6E7681"/>
          <w:sz w:val="20"/>
        </w:rPr>
        <w:t>Methodology: STRIDE-LM + PASTA + OWASP Risk Rating | CVSS v3.1 | LINDDUN</w:t>
      </w:r>
    </w:p>
    <w:p>
      <w:r>
        <w:br w:type="page"/>
      </w:r>
    </w:p>
    <w:p>
      <w:pPr>
        <w:pStyle w:val="Heading1"/>
      </w:pPr>
      <w:r>
        <w:t>Table of Contents</w:t>
      </w:r>
    </w:p>
    <w:p>
      <w:pPr>
        <w:pStyle w:val="ListBullet"/>
      </w:pPr>
      <w:r>
        <w:t>I. Executive Summary</w:t>
      </w:r>
    </w:p>
    <w:p>
      <w:pPr>
        <w:pStyle w:val="ListBullet"/>
      </w:pPr>
      <w:r>
        <w:t>II. System Overview</w:t>
      </w:r>
    </w:p>
    <w:p>
      <w:pPr>
        <w:pStyle w:val="ListBullet"/>
      </w:pPr>
      <w:r>
        <w:t>III. Architecture Diagram</w:t>
      </w:r>
    </w:p>
    <w:p>
      <w:pPr>
        <w:pStyle w:val="ListBullet"/>
      </w:pPr>
      <w:r>
        <w:t>IV. Risk Overlay Diagram</w:t>
      </w:r>
    </w:p>
    <w:p>
      <w:pPr>
        <w:pStyle w:val="ListBullet"/>
      </w:pPr>
      <w:r>
        <w:t>V. Asset Inventory</w:t>
      </w:r>
    </w:p>
    <w:p>
      <w:pPr>
        <w:pStyle w:val="ListBullet"/>
      </w:pPr>
      <w:r>
        <w:t>VI. Threat Actor Profiles</w:t>
      </w:r>
    </w:p>
    <w:p>
      <w:pPr>
        <w:pStyle w:val="ListBullet"/>
      </w:pPr>
      <w:r>
        <w:t>VII. Findings</w:t>
      </w:r>
    </w:p>
    <w:p>
      <w:pPr>
        <w:pStyle w:val="ListBullet"/>
      </w:pPr>
      <w:r>
        <w:t>VIII. Remediation Roadmap</w:t>
      </w:r>
    </w:p>
    <w:p>
      <w:pPr>
        <w:pStyle w:val="ListBullet"/>
      </w:pPr>
      <w:r>
        <w:t>IX. Networking &amp; Infrastructure</w:t>
      </w:r>
    </w:p>
    <w:p>
      <w:pPr>
        <w:pStyle w:val="ListBullet"/>
      </w:pPr>
      <w:r>
        <w:t>X. Compliance Mapping</w:t>
      </w:r>
    </w:p>
    <w:p>
      <w:pPr>
        <w:pStyle w:val="ListBullet"/>
      </w:pPr>
      <w:r>
        <w:t>XI. Privacy Assessment</w:t>
      </w:r>
    </w:p>
    <w:p>
      <w:pPr>
        <w:pStyle w:val="ListBullet"/>
      </w:pPr>
      <w:r>
        <w:t>XII. Positive Observations</w:t>
      </w:r>
    </w:p>
    <w:p>
      <w:pPr>
        <w:pStyle w:val="ListBullet"/>
      </w:pPr>
      <w:r>
        <w:t>XIII. Assumptions &amp; Limitations</w:t>
      </w:r>
    </w:p>
    <w:p>
      <w:pPr>
        <w:pStyle w:val="ListBullet"/>
      </w:pPr>
      <w:r>
        <w:t>XIV. Appendices</w:t>
      </w:r>
    </w:p>
    <w:p>
      <w:r>
        <w:br w:type="page"/>
      </w:r>
    </w:p>
    <w:p>
      <w:pPr>
        <w:pStyle w:val="Heading1"/>
      </w:pPr>
      <w:r>
        <w:t>I. Executive Summary</w:t>
      </w:r>
    </w:p>
    <w:p>
      <w:r>
        <w:rPr>
          <w:b/>
          <w:color w:val="ED8936"/>
          <w:sz w:val="32"/>
        </w:rPr>
        <w:t>Overall Security Posture: CONCERNING</w:t>
      </w:r>
    </w:p>
    <w:p>
      <w:r>
        <w:t>This AWS ECS demo/reference architecture contains significant security gaps that make it unsuitable for production use without substantial hardening. The assessment identified 26 unique findings across four specialist domains, with two CRITICAL-severity issues enabling full AWS account compromise via the CI/CD pipeline.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D5E8F0" w:val="clear"/>
          </w:tcPr>
          <w:p>
            <w:r>
              <w:rPr>
                <w:b/>
                <w:sz w:val="20"/>
              </w:rPr>
              <w:t>Severity</w:t>
            </w:r>
          </w:p>
        </w:tc>
        <w:tc>
          <w:tcPr>
            <w:tcW w:type="dxa" w:w="2880"/>
            <w:shd w:fill="D5E8F0" w:val="clear"/>
          </w:tcPr>
          <w:p>
            <w:r>
              <w:rPr>
                <w:b/>
                <w:sz w:val="20"/>
              </w:rPr>
              <w:t>Count</w:t>
            </w:r>
          </w:p>
        </w:tc>
        <w:tc>
          <w:tcPr>
            <w:tcW w:type="dxa" w:w="2880"/>
            <w:shd w:fill="D5E8F0" w:val="clear"/>
          </w:tcPr>
          <w:p>
            <w:r>
              <w:rPr>
                <w:b/>
                <w:sz w:val="20"/>
              </w:rPr>
              <w:t>Scoring System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CRITICAL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OWASP Risk Rating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10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OWASP Risk Rating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MEDIUM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11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OWASP Risk Rating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LOW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OWASP Risk Rating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Total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26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</w:r>
          </w:p>
        </w:tc>
      </w:tr>
    </w:tbl>
    <w:p>
      <w:pPr>
        <w:pStyle w:val="Heading2"/>
      </w:pPr>
      <w:r>
        <w:t>Top 3 Risks</w:t>
      </w:r>
    </w:p>
    <w:p>
      <w:r>
        <w:t>1. Repository-Sourced Buildspec with Broad IAM (TM-004, CRITICAL, Score 25): Any developer with GitHub push access can execute arbitrary commands with near-admin AWS permissions.</w:t>
      </w:r>
    </w:p>
    <w:p>
      <w:r>
        <w:t>2. IAM PassRole on Wildcard Resource (TM-003, CRITICAL, Score 20): Both DevOps and ECS task roles can pass any IAM role, enabling privilege escalation.</w:t>
      </w:r>
    </w:p>
    <w:p>
      <w:r>
        <w:t>3. No TLS on Public-Facing ALBs (TM-001, HIGH, Score 15): All user traffic traverses the internet in plaintext.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D5E8F0" w:val="clear"/>
          </w:tcPr>
          <w:p>
            <w:r>
              <w:rPr>
                <w:b/>
                <w:sz w:val="20"/>
              </w:rPr>
              <w:t>Metric</w:t>
            </w:r>
          </w:p>
        </w:tc>
        <w:tc>
          <w:tcPr>
            <w:tcW w:type="dxa" w:w="4320"/>
            <w:shd w:fill="D5E8F0" w:val="clear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Components Assessed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26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Data Flows Mapped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25+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Trust Boundaries Identified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8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Threat Actors Modeled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5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Unique Findings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26</w:t>
            </w:r>
          </w:p>
        </w:tc>
      </w:tr>
    </w:tbl>
    <w:p>
      <w:pPr>
        <w:pStyle w:val="Heading3"/>
      </w:pPr>
      <w:r>
        <w:t>Quick Wins</w:t>
      </w:r>
    </w:p>
    <w:p>
      <w:pPr>
        <w:pStyle w:val="ListBullet"/>
      </w:pPr>
      <w:r>
        <w:t>Set ECR image_tag_mutability = IMMUTABLE</w:t>
      </w:r>
    </w:p>
    <w:p>
      <w:pPr>
        <w:pStyle w:val="ListBullet"/>
      </w:pPr>
      <w:r>
        <w:t>Add aws_s3_bucket_public_access_block to both buckets</w:t>
      </w:r>
    </w:p>
    <w:p>
      <w:pPr>
        <w:pStyle w:val="ListBullet"/>
      </w:pPr>
      <w:r>
        <w:t>Enable DynamoDB PITR</w:t>
      </w:r>
    </w:p>
    <w:p>
      <w:pPr>
        <w:pStyle w:val="ListBullet"/>
      </w:pPr>
      <w:r>
        <w:t>Replace npm install with npm ci in Dockerfiles</w:t>
      </w:r>
    </w:p>
    <w:p>
      <w:pPr>
        <w:pStyle w:val="ListBullet"/>
      </w:pPr>
      <w:r>
        <w:t>Create AWS billing alarm ($50 threshold)</w:t>
      </w:r>
    </w:p>
    <w:p>
      <w:r>
        <w:br w:type="page"/>
      </w:r>
    </w:p>
    <w:p>
      <w:pPr>
        <w:pStyle w:val="Heading1"/>
      </w:pPr>
      <w:r>
        <w:t>II. System Overview</w:t>
      </w:r>
    </w:p>
    <w:p>
      <w:r>
        <w:t>System Purpose: AWS ECS Fargate-based fullstack web application serving a product catalog, deployed via Terraform. Designed as a demo/reference architecture demonstrating ECS + DevOps patterns.</w:t>
      </w:r>
    </w:p>
    <w:p>
      <w:r>
        <w:t>Scope: Full system including 14 Terraform modules, Node.js/Express backend, Vue.js frontend, AWS CI/CD pipeline, networking, IAM roles, and data stores.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D5E8F0" w:val="clear"/>
          </w:tcPr>
          <w:p>
            <w:r>
              <w:rPr>
                <w:b/>
                <w:sz w:val="20"/>
              </w:rPr>
              <w:t>Layer</w:t>
            </w:r>
          </w:p>
        </w:tc>
        <w:tc>
          <w:tcPr>
            <w:tcW w:type="dxa" w:w="2160"/>
            <w:shd w:fill="D5E8F0" w:val="clear"/>
          </w:tcPr>
          <w:p>
            <w:r>
              <w:rPr>
                <w:b/>
                <w:sz w:val="20"/>
              </w:rPr>
              <w:t>Technology</w:t>
            </w:r>
          </w:p>
        </w:tc>
        <w:tc>
          <w:tcPr>
            <w:tcW w:type="dxa" w:w="2160"/>
            <w:shd w:fill="D5E8F0" w:val="clear"/>
          </w:tcPr>
          <w:p>
            <w:r>
              <w:rPr>
                <w:b/>
                <w:sz w:val="20"/>
              </w:rPr>
              <w:t>Version</w:t>
            </w:r>
          </w:p>
        </w:tc>
        <w:tc>
          <w:tcPr>
            <w:tcW w:type="dxa" w:w="2160"/>
            <w:shd w:fill="D5E8F0" w:val="clear"/>
          </w:tcPr>
          <w:p>
            <w:r>
              <w:rPr>
                <w:b/>
                <w:sz w:val="20"/>
              </w:rPr>
              <w:t>Notes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Frontend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Vue.js + Bootstrap-Vue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2.6.11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SPA served by Nginx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Backend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Node.js + Express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4.16.4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API server with Swagger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Container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AWS Fargate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LATEST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awsvpc network mode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Data Store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DynamoDB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PAY_PER_REQUEST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Product catalog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CI/CD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CodePipeline + CodeBuild + CodeDeploy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V1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Blue/Green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IaC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Terraform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&gt;= 0.13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AWS provider ~&gt; 3.38</w:t>
            </w:r>
          </w:p>
        </w:tc>
      </w:tr>
    </w:tbl>
    <w:p>
      <w:r>
        <w:t>Deployment Model: Single AWS region, single VPC (10.120.0.0/16), public + private subnets across 2 AZs. Fargate launch type with Blue/Green deployment.</w:t>
      </w:r>
    </w:p>
    <w:p>
      <w:r>
        <w:br w:type="page"/>
      </w:r>
    </w:p>
    <w:p>
      <w:pPr>
        <w:sectPr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>
      <w:pPr>
        <w:pStyle w:val="Heading1"/>
      </w:pPr>
      <w:r>
        <w:t>III. Architecture Diagram</w:t>
      </w:r>
    </w:p>
    <w:p>
      <w:r>
        <w:drawing>
          <wp:inline xmlns:a="http://schemas.openxmlformats.org/drawingml/2006/main" xmlns:pic="http://schemas.openxmlformats.org/drawingml/2006/picture">
            <wp:extent cx="8229600" cy="673677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ructural-diagram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7367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Figure 1: L1 Structural Architecture Diagram</w:t>
      </w:r>
    </w:p>
    <w:p>
      <w:r>
        <w:br w:type="page"/>
      </w:r>
    </w:p>
    <w:p>
      <w:pPr>
        <w:pStyle w:val="Heading1"/>
      </w:pPr>
      <w:r>
        <w:t>IV. Risk Overlay Diagram</w:t>
      </w:r>
    </w:p>
    <w:p>
      <w:r>
        <w:drawing>
          <wp:inline xmlns:a="http://schemas.openxmlformats.org/drawingml/2006/main" xmlns:pic="http://schemas.openxmlformats.org/drawingml/2006/picture">
            <wp:extent cx="8229600" cy="476853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isk-overlay-diagram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7685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Figure 2: L4 Risk Overlay Diagram with Kill Chain Overlays</w:t>
      </w:r>
    </w:p>
    <w:p>
      <w:pPr>
        <w:sectPr>
          <w:type w:val="nextColumn"/>
          <w:pgSz w:w="22800" w:h="17618"/>
          <w:pgMar w:top="1440" w:right="1800" w:bottom="1440" w:left="1800" w:header="720" w:footer="720" w:gutter="0"/>
          <w:cols w:space="720"/>
          <w:docGrid w:linePitch="360"/>
        </w:sectPr>
      </w:pPr>
    </w:p>
    <w:p>
      <w:pPr>
        <w:pStyle w:val="Heading1"/>
      </w:pPr>
      <w:r>
        <w:t>V. Asset Inventory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2003"/>
        <w:gridCol w:w="2003"/>
        <w:gridCol w:w="2003"/>
        <w:gridCol w:w="2003"/>
        <w:gridCol w:w="2003"/>
        <w:gridCol w:w="2003"/>
        <w:gridCol w:w="2003"/>
      </w:tblGrid>
      <w:tr>
        <w:tc>
          <w:tcPr>
            <w:tcW w:type="dxa" w:w="2003"/>
            <w:shd w:fill="D5E8F0" w:val="clear"/>
          </w:tcPr>
          <w:p>
            <w:r>
              <w:rPr>
                <w:b/>
                <w:sz w:val="20"/>
              </w:rPr>
              <w:t>Asset</w:t>
            </w:r>
          </w:p>
        </w:tc>
        <w:tc>
          <w:tcPr>
            <w:tcW w:type="dxa" w:w="2003"/>
            <w:shd w:fill="D5E8F0" w:val="clear"/>
          </w:tcPr>
          <w:p>
            <w:r>
              <w:rPr>
                <w:b/>
                <w:sz w:val="20"/>
              </w:rPr>
              <w:t>Classification</w:t>
            </w:r>
          </w:p>
        </w:tc>
        <w:tc>
          <w:tcPr>
            <w:tcW w:type="dxa" w:w="2003"/>
            <w:shd w:fill="D5E8F0" w:val="clear"/>
          </w:tcPr>
          <w:p>
            <w:r>
              <w:rPr>
                <w:b/>
                <w:sz w:val="20"/>
              </w:rPr>
              <w:t>Storage</w:t>
            </w:r>
          </w:p>
        </w:tc>
        <w:tc>
          <w:tcPr>
            <w:tcW w:type="dxa" w:w="2003"/>
            <w:shd w:fill="D5E8F0" w:val="clear"/>
          </w:tcPr>
          <w:p>
            <w:r>
              <w:rPr>
                <w:b/>
                <w:sz w:val="20"/>
              </w:rPr>
              <w:t>Encryption at Rest</w:t>
            </w:r>
          </w:p>
        </w:tc>
        <w:tc>
          <w:tcPr>
            <w:tcW w:type="dxa" w:w="2003"/>
            <w:shd w:fill="D5E8F0" w:val="clear"/>
          </w:tcPr>
          <w:p>
            <w:r>
              <w:rPr>
                <w:b/>
                <w:sz w:val="20"/>
              </w:rPr>
              <w:t>In Transit</w:t>
            </w:r>
          </w:p>
        </w:tc>
        <w:tc>
          <w:tcPr>
            <w:tcW w:type="dxa" w:w="2003"/>
            <w:shd w:fill="D5E8F0" w:val="clear"/>
          </w:tcPr>
          <w:p>
            <w:r>
              <w:rPr>
                <w:b/>
                <w:sz w:val="20"/>
              </w:rPr>
              <w:t>Access Controls</w:t>
            </w:r>
          </w:p>
        </w:tc>
        <w:tc>
          <w:tcPr>
            <w:tcW w:type="dxa" w:w="2003"/>
            <w:shd w:fill="D5E8F0" w:val="clear"/>
          </w:tcPr>
          <w:p>
            <w:r>
              <w:rPr>
                <w:b/>
                <w:sz w:val="20"/>
              </w:rPr>
              <w:t>Retention</w:t>
            </w:r>
          </w:p>
        </w:tc>
      </w:tr>
      <w:tr>
        <w:tc>
          <w:tcPr>
            <w:tcW w:type="dxa" w:w="2003"/>
          </w:tcPr>
          <w:p>
            <w:r>
              <w:rPr>
                <w:sz w:val="20"/>
              </w:rPr>
              <w:t>Product catalog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PUBLIC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DynamoDB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AWS-owned key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HTTPS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IAM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Indefinite</w:t>
            </w:r>
          </w:p>
        </w:tc>
      </w:tr>
      <w:tr>
        <w:tc>
          <w:tcPr>
            <w:tcW w:type="dxa" w:w="2003"/>
          </w:tcPr>
          <w:p>
            <w:r>
              <w:rPr>
                <w:sz w:val="20"/>
              </w:rPr>
              <w:t>Product images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PUBLIC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S3 Assets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Default SSE-S3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HTTP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ACL private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Indefinite</w:t>
            </w:r>
          </w:p>
        </w:tc>
      </w:tr>
      <w:tr>
        <w:tc>
          <w:tcPr>
            <w:tcW w:type="dxa" w:w="2003"/>
          </w:tcPr>
          <w:p>
            <w:r>
              <w:rPr>
                <w:sz w:val="20"/>
              </w:rPr>
              <w:t>CI/CD artifacts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INTERNAL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S3 Pipeline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Default SSE-S3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HTTPS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IAM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Indefinite</w:t>
            </w:r>
          </w:p>
        </w:tc>
      </w:tr>
      <w:tr>
        <w:tc>
          <w:tcPr>
            <w:tcW w:type="dxa" w:w="2003"/>
          </w:tcPr>
          <w:p>
            <w:r>
              <w:rPr>
                <w:sz w:val="20"/>
              </w:rPr>
              <w:t>Docker images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INTERNAL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ECR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Default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HTTPS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IAM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Indefinite</w:t>
            </w:r>
          </w:p>
        </w:tc>
      </w:tr>
      <w:tr>
        <w:tc>
          <w:tcPr>
            <w:tcW w:type="dxa" w:w="2003"/>
          </w:tcPr>
          <w:p>
            <w:r>
              <w:rPr>
                <w:sz w:val="20"/>
              </w:rPr>
              <w:t>Application logs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INTERNAL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CloudWatch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Default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HTTPS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IAM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30 days</w:t>
            </w:r>
          </w:p>
        </w:tc>
      </w:tr>
      <w:tr>
        <w:tc>
          <w:tcPr>
            <w:tcW w:type="dxa" w:w="2003"/>
          </w:tcPr>
          <w:p>
            <w:r>
              <w:rPr>
                <w:sz w:val="20"/>
              </w:rPr>
              <w:t>GitHub OAuth token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RESTRICTED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TF state + CodePipeline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Plaintext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CLI/API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Filesystem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Indefinite</w:t>
            </w:r>
          </w:p>
        </w:tc>
      </w:tr>
      <w:tr>
        <w:tc>
          <w:tcPr>
            <w:tcW w:type="dxa" w:w="2003"/>
          </w:tcPr>
          <w:p>
            <w:r>
              <w:rPr>
                <w:sz w:val="20"/>
              </w:rPr>
              <w:t>Terraform state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RESTRICTED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Local filesystem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None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N/A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Filesystem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Indefinite</w:t>
            </w:r>
          </w:p>
        </w:tc>
      </w:tr>
    </w:tbl>
    <w:p>
      <w:r>
        <w:br w:type="page"/>
      </w:r>
    </w:p>
    <w:p>
      <w:pPr>
        <w:pStyle w:val="Heading1"/>
      </w:pPr>
      <w:r>
        <w:t>VI. Threat Actor Profiles</w:t>
      </w:r>
    </w:p>
    <w:p>
      <w:pPr>
        <w:pStyle w:val="Heading3"/>
      </w:pPr>
      <w:r>
        <w:t>TA-1: Opportunistic Attacker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7009"/>
        <w:gridCol w:w="7009"/>
      </w:tblGrid>
      <w:tr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Attribute</w:t>
            </w:r>
          </w:p>
        </w:tc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Type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External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Motivation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Curiosity, notoriety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Capability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2/5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Access Level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Unauthenticated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Linked Findings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TM-001, TM-002, TM-007, TM-008, TM-012, TM-015, TM-016</w:t>
            </w:r>
          </w:p>
        </w:tc>
      </w:tr>
    </w:tbl>
    <w:p>
      <w:pPr>
        <w:pStyle w:val="Heading3"/>
      </w:pPr>
      <w:r>
        <w:t>TA-2: Malicious Insider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7009"/>
        <w:gridCol w:w="7009"/>
      </w:tblGrid>
      <w:tr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Attribute</w:t>
            </w:r>
          </w:p>
        </w:tc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Type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Internal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Motivation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Revenge, financial gain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Capability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3/5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Access Level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GitHub + AWS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Linked Findings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TM-003, TM-004, TM-005, TM-013, TM-014, TM-023</w:t>
            </w:r>
          </w:p>
        </w:tc>
      </w:tr>
    </w:tbl>
    <w:p>
      <w:pPr>
        <w:pStyle w:val="Heading3"/>
      </w:pPr>
      <w:r>
        <w:t>TA-3: Supply Chain Attacker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7009"/>
        <w:gridCol w:w="7009"/>
      </w:tblGrid>
      <w:tr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Attribute</w:t>
            </w:r>
          </w:p>
        </w:tc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Type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External (indirect)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Motivation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Financial, espionage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Capability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4/5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Access Level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npm/Docker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Linked Findings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TM-006, TM-015, TM-017, TM-025</w:t>
            </w:r>
          </w:p>
        </w:tc>
      </w:tr>
    </w:tbl>
    <w:p>
      <w:pPr>
        <w:pStyle w:val="Heading3"/>
      </w:pPr>
      <w:r>
        <w:t>TA-4: Network-Position (MitM)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7009"/>
        <w:gridCol w:w="7009"/>
      </w:tblGrid>
      <w:tr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Attribute</w:t>
            </w:r>
          </w:p>
        </w:tc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Type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External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Motivation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Data interception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Capability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3/5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Access Level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Network position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Linked Findings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TM-001</w:t>
            </w:r>
          </w:p>
        </w:tc>
      </w:tr>
    </w:tbl>
    <w:p>
      <w:pPr>
        <w:pStyle w:val="Heading3"/>
      </w:pPr>
      <w:r>
        <w:t>TA-5: Negligent Insider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7009"/>
        <w:gridCol w:w="7009"/>
      </w:tblGrid>
      <w:tr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Attribute</w:t>
            </w:r>
          </w:p>
        </w:tc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Type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Internal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Motivation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Unintentional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Capability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1/5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Access Level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Developer/DevOps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Linked Findings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TM-005, TM-009</w:t>
            </w:r>
          </w:p>
        </w:tc>
      </w:tr>
    </w:tbl>
    <w:p>
      <w:r>
        <w:br w:type="page"/>
      </w:r>
    </w:p>
    <w:p>
      <w:pPr>
        <w:pStyle w:val="Heading1"/>
      </w:pPr>
      <w:r>
        <w:t>VII. Findings</w:t>
      </w:r>
    </w:p>
    <w:p>
      <w:r>
        <w:rPr>
          <w:b/>
          <w:color w:val="E53E3E"/>
          <w:sz w:val="24"/>
        </w:rPr>
        <w:t xml:space="preserve">[CRITICAL] </w:t>
      </w:r>
      <w:r>
        <w:rPr>
          <w:b/>
          <w:sz w:val="24"/>
        </w:rPr>
        <w:t xml:space="preserve"> TM-004: Repository-Sourced Buildspec with Broad IAM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7009"/>
        <w:gridCol w:w="7009"/>
      </w:tblGrid>
      <w:tr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Field</w:t>
            </w:r>
          </w:p>
        </w:tc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Affected Component(s)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CodeBuild, CodePipeline, DevOpsRole, GitHub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STRIDE-LM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T, E, LM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MITRE ATT&amp;CK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T1195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CWE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CWE-269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CIA Impact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C:H I:H A:H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OWASP Risk Rating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5x5=25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Confidence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HIGH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Remediation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R-012, R-013, R-014</w:t>
            </w:r>
          </w:p>
        </w:tc>
      </w:tr>
    </w:tbl>
    <w:p>
      <w:r>
        <w:rPr>
          <w:b/>
          <w:color w:val="E53E3E"/>
          <w:sz w:val="24"/>
        </w:rPr>
        <w:t xml:space="preserve">[CRITICAL] </w:t>
      </w:r>
      <w:r>
        <w:rPr>
          <w:b/>
          <w:sz w:val="24"/>
        </w:rPr>
        <w:t xml:space="preserve"> TM-003: Overly Broad IAM PassRole (*)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7009"/>
        <w:gridCol w:w="7009"/>
      </w:tblGrid>
      <w:tr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Field</w:t>
            </w:r>
          </w:p>
        </w:tc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Affected Component(s)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DevOpsRole, ECSTaskRole, CodeBuild, ServerECS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STRIDE-LM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E, LM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MITRE ATT&amp;CK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T1078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CWE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CWE-269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CIA Impact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C:H I:H A:H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OWASP Risk Rating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4x5=20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Confidence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HIGH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Remediation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R-011</w:t>
            </w:r>
          </w:p>
        </w:tc>
      </w:tr>
    </w:tbl>
    <w:p>
      <w:r>
        <w:rPr>
          <w:b/>
          <w:color w:val="ED8936"/>
          <w:sz w:val="24"/>
        </w:rPr>
        <w:t xml:space="preserve">[HIGH] </w:t>
      </w:r>
      <w:r>
        <w:rPr>
          <w:b/>
          <w:sz w:val="24"/>
        </w:rPr>
        <w:t xml:space="preserve"> TM-023: No Branch Protection on Repository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7009"/>
        <w:gridCol w:w="7009"/>
      </w:tblGrid>
      <w:tr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Field</w:t>
            </w:r>
          </w:p>
        </w:tc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Affected Component(s)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GitHub, CodePipeline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STRIDE-LM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T, R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MITRE ATT&amp;CK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T1195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CWE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CWE-862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CIA Impact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C:M I:H A:M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OWASP Risk Rating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4x4=16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Confidence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MEDIUM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Remediation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R-013</w:t>
            </w:r>
          </w:p>
        </w:tc>
      </w:tr>
    </w:tbl>
    <w:p>
      <w:r>
        <w:rPr>
          <w:b/>
          <w:color w:val="ED8936"/>
          <w:sz w:val="24"/>
        </w:rPr>
        <w:t xml:space="preserve">[HIGH] </w:t>
      </w:r>
      <w:r>
        <w:rPr>
          <w:b/>
          <w:sz w:val="24"/>
        </w:rPr>
        <w:t xml:space="preserve"> TM-013: CodeBuild Privileged Docker Mode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7009"/>
        <w:gridCol w:w="7009"/>
      </w:tblGrid>
      <w:tr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Field</w:t>
            </w:r>
          </w:p>
        </w:tc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Affected Component(s)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CodeBuild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STRIDE-LM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E, LM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MITRE ATT&amp;CK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T1068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CWE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CWE-269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CIA Impact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C:H I:H A:M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OWASP Risk Rating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4x4=16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Confidence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HIGH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Remediation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R-012</w:t>
            </w:r>
          </w:p>
        </w:tc>
      </w:tr>
    </w:tbl>
    <w:p>
      <w:r>
        <w:rPr>
          <w:b/>
          <w:color w:val="ED8936"/>
          <w:sz w:val="24"/>
        </w:rPr>
        <w:t xml:space="preserve">[HIGH] </w:t>
      </w:r>
      <w:r>
        <w:rPr>
          <w:b/>
          <w:sz w:val="24"/>
        </w:rPr>
        <w:t xml:space="preserve"> TM-014: No Pipeline Approval Gates / Scanning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7009"/>
        <w:gridCol w:w="7009"/>
      </w:tblGrid>
      <w:tr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Field</w:t>
            </w:r>
          </w:p>
        </w:tc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Affected Component(s)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CodePipeline, CodeBuild, CodeDeploy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STRIDE-LM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T, R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MITRE ATT&amp;CK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T1195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CWE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CWE-862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CIA Impact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C:H I:H A:M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OWASP Risk Rating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4x4=16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Confidence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HIGH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Remediation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R-014, R-024</w:t>
            </w:r>
          </w:p>
        </w:tc>
      </w:tr>
    </w:tbl>
    <w:p>
      <w:r>
        <w:rPr>
          <w:b/>
          <w:color w:val="ED8936"/>
          <w:sz w:val="24"/>
        </w:rPr>
        <w:t xml:space="preserve">[HIGH] </w:t>
      </w:r>
      <w:r>
        <w:rPr>
          <w:b/>
          <w:sz w:val="24"/>
        </w:rPr>
        <w:t xml:space="preserve"> TM-001: No TLS/HTTPS on Public ALBs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7009"/>
        <w:gridCol w:w="7009"/>
      </w:tblGrid>
      <w:tr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Field</w:t>
            </w:r>
          </w:p>
        </w:tc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Affected Component(s)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ClientALB, ServerALB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STRIDE-LM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I, T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MITRE ATT&amp;CK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N/A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CWE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CWE-311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CIA Impact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C:H I:M A:L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OWASP Risk Rating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5x3=15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Confidence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HIGH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Remediation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R-015</w:t>
            </w:r>
          </w:p>
        </w:tc>
      </w:tr>
    </w:tbl>
    <w:p>
      <w:r>
        <w:rPr>
          <w:b/>
          <w:color w:val="ED8936"/>
          <w:sz w:val="24"/>
        </w:rPr>
        <w:t xml:space="preserve">[HIGH] </w:t>
      </w:r>
      <w:r>
        <w:rPr>
          <w:b/>
          <w:sz w:val="24"/>
        </w:rPr>
        <w:t xml:space="preserve"> TM-002: No Authentication or Authorization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7009"/>
        <w:gridCol w:w="7009"/>
      </w:tblGrid>
      <w:tr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Field</w:t>
            </w:r>
          </w:p>
        </w:tc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Affected Component(s)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ServerALB, ServerECS, ClientALB, ClientECS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STRIDE-LM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S, 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MITRE ATT&amp;CK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T1190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CWE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CWE-306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CIA Impact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C:M I:M A:L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OWASP Risk Rating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5x3=15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Confidence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HIGH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Remediation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R-028</w:t>
            </w:r>
          </w:p>
        </w:tc>
      </w:tr>
    </w:tbl>
    <w:p>
      <w:r>
        <w:rPr>
          <w:b/>
          <w:color w:val="ED8936"/>
          <w:sz w:val="24"/>
        </w:rPr>
        <w:t xml:space="preserve">[HIGH] </w:t>
      </w:r>
      <w:r>
        <w:rPr>
          <w:b/>
          <w:sz w:val="24"/>
        </w:rPr>
        <w:t xml:space="preserve"> TM-005: GitHub Token in Terraform State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7009"/>
        <w:gridCol w:w="7009"/>
      </w:tblGrid>
      <w:tr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Field</w:t>
            </w:r>
          </w:p>
        </w:tc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Affected Component(s)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TFState, GitHubToken, CodePipeline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STRIDE-LM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I, S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MITRE ATT&amp;CK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T1552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CWE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CWE-312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CIA Impact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C:H I:H A:L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OWASP Risk Rating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3x5=15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Confidence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HIGH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Remediation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R-016, R-017</w:t>
            </w:r>
          </w:p>
        </w:tc>
      </w:tr>
    </w:tbl>
    <w:p>
      <w:r>
        <w:rPr>
          <w:b/>
          <w:color w:val="ED8936"/>
          <w:sz w:val="24"/>
        </w:rPr>
        <w:t xml:space="preserve">[HIGH] </w:t>
      </w:r>
      <w:r>
        <w:rPr>
          <w:b/>
          <w:sz w:val="24"/>
        </w:rPr>
        <w:t xml:space="preserve"> TM-006: Mutable ECR Tags + Latest Pattern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7009"/>
        <w:gridCol w:w="7009"/>
      </w:tblGrid>
      <w:tr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Field</w:t>
            </w:r>
          </w:p>
        </w:tc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Affected Component(s)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ECR, CodeBuild, ServerECS, ClientECS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STRIDE-LM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MITRE ATT&amp;CK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T1195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CWE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N/A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CIA Impact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C:L I:H A:M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OWASP Risk Rating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3x5=15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Confidence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HIGH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Remediation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R-001, R-030</w:t>
            </w:r>
          </w:p>
        </w:tc>
      </w:tr>
    </w:tbl>
    <w:p>
      <w:r>
        <w:rPr>
          <w:b/>
          <w:color w:val="ED8936"/>
          <w:sz w:val="24"/>
        </w:rPr>
        <w:t xml:space="preserve">[HIGH] </w:t>
      </w:r>
      <w:r>
        <w:rPr>
          <w:b/>
          <w:sz w:val="24"/>
        </w:rPr>
        <w:t xml:space="preserve"> TM-007: No WAF or Rate Limiting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7009"/>
        <w:gridCol w:w="7009"/>
      </w:tblGrid>
      <w:tr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Field</w:t>
            </w:r>
          </w:p>
        </w:tc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Affected Component(s)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ClientALB, ServerALB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STRIDE-LM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D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MITRE ATT&amp;CK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T1498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CWE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CWE-770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CIA Impact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C:L I:L A:H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OWASP Risk Rating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4x3=12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Confidence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HIGH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Remediation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R-018</w:t>
            </w:r>
          </w:p>
        </w:tc>
      </w:tr>
    </w:tbl>
    <w:p>
      <w:r>
        <w:rPr>
          <w:b/>
          <w:color w:val="ED8936"/>
          <w:sz w:val="24"/>
        </w:rPr>
        <w:t xml:space="preserve">[HIGH] </w:t>
      </w:r>
      <w:r>
        <w:rPr>
          <w:b/>
          <w:sz w:val="24"/>
        </w:rPr>
        <w:t xml:space="preserve"> TM-022: Unrestricted Egress from ECS Tasks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7009"/>
        <w:gridCol w:w="7009"/>
      </w:tblGrid>
      <w:tr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Field</w:t>
            </w:r>
          </w:p>
        </w:tc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Affected Component(s)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ServerECS, ClientECS, SG_ECS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STRIDE-LM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I, LM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MITRE ATT&amp;CK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T1048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CWE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CWE-269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CIA Impact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C:H I:M A:L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OWASP Risk Rating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3x4=12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Confidence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HIGH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Remediation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R-019</w:t>
            </w:r>
          </w:p>
        </w:tc>
      </w:tr>
    </w:tbl>
    <w:p>
      <w:r>
        <w:rPr>
          <w:b/>
          <w:color w:val="ED8936"/>
          <w:sz w:val="24"/>
        </w:rPr>
        <w:t xml:space="preserve">[HIGH] </w:t>
      </w:r>
      <w:r>
        <w:rPr>
          <w:b/>
          <w:sz w:val="24"/>
        </w:rPr>
        <w:t xml:space="preserve"> TM-024: No Billing Alarm / Cost Detection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7009"/>
        <w:gridCol w:w="7009"/>
      </w:tblGrid>
      <w:tr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Field</w:t>
            </w:r>
          </w:p>
        </w:tc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Affected Component(s)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DynamoDB, ServerECS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STRIDE-LM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D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MITRE ATT&amp;CK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T1498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CWE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CWE-770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CIA Impact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C:L I:L A:H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OWASP Risk Rating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4x3=12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Confidence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HIGH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Remediation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R-005</w:t>
            </w:r>
          </w:p>
        </w:tc>
      </w:tr>
    </w:tbl>
    <w:p>
      <w:r>
        <w:rPr>
          <w:b/>
          <w:color w:val="ECC94B"/>
          <w:sz w:val="24"/>
        </w:rPr>
        <w:t xml:space="preserve">[MEDIUM] </w:t>
      </w:r>
      <w:r>
        <w:rPr>
          <w:b/>
          <w:sz w:val="24"/>
        </w:rPr>
        <w:t xml:space="preserve"> TM-009: S3 Buckets Missing Security Controls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7009"/>
        <w:gridCol w:w="7009"/>
      </w:tblGrid>
      <w:tr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Field</w:t>
            </w:r>
          </w:p>
        </w:tc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Affected Component(s)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S3Assets, S3Pipeline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STRIDE-LM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I, T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MITRE ATT&amp;CK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T1530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CWE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CWE-732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CIA Impact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C:M I:M A:L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OWASP Risk Rating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3x3=9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Confidence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HIGH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Remediation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R-002, R-031, R-032</w:t>
            </w:r>
          </w:p>
        </w:tc>
      </w:tr>
    </w:tbl>
    <w:p>
      <w:r>
        <w:rPr>
          <w:b/>
          <w:color w:val="ECC94B"/>
          <w:sz w:val="24"/>
        </w:rPr>
        <w:t xml:space="preserve">[MEDIUM] </w:t>
      </w:r>
      <w:r>
        <w:rPr>
          <w:b/>
          <w:sz w:val="24"/>
        </w:rPr>
        <w:t xml:space="preserve"> TM-011: No VPC Flow Logs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7009"/>
        <w:gridCol w:w="7009"/>
      </w:tblGrid>
      <w:tr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Field</w:t>
            </w:r>
          </w:p>
        </w:tc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Affected Component(s)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VPC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STRIDE-LM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R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MITRE ATT&amp;CK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T1562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CWE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CWE-390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CIA Impact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C:L I:L A:L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OWASP Risk Rating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3x3=9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Confidence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HIGH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Remediation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R-020</w:t>
            </w:r>
          </w:p>
        </w:tc>
      </w:tr>
    </w:tbl>
    <w:p>
      <w:r>
        <w:rPr>
          <w:b/>
          <w:color w:val="ECC94B"/>
          <w:sz w:val="24"/>
        </w:rPr>
        <w:t xml:space="preserve">[MEDIUM] </w:t>
      </w:r>
      <w:r>
        <w:rPr>
          <w:b/>
          <w:sz w:val="24"/>
        </w:rPr>
        <w:t xml:space="preserve"> TM-015: Outdated Dependencies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7009"/>
        <w:gridCol w:w="7009"/>
      </w:tblGrid>
      <w:tr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Field</w:t>
            </w:r>
          </w:p>
        </w:tc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Affected Component(s)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ServerECS, ClientECS, CodeBuild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STRIDE-LM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T, 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MITRE ATT&amp;CK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T1195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CWE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N/A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CIA Impact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C:M I:M A:M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OWASP Risk Rating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3x3=9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Confidence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HIGH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Remediation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R-025</w:t>
            </w:r>
          </w:p>
        </w:tc>
      </w:tr>
    </w:tbl>
    <w:p>
      <w:r>
        <w:rPr>
          <w:b/>
          <w:color w:val="ECC94B"/>
          <w:sz w:val="24"/>
        </w:rPr>
        <w:t xml:space="preserve">[MEDIUM] </w:t>
      </w:r>
      <w:r>
        <w:rPr>
          <w:b/>
          <w:sz w:val="24"/>
        </w:rPr>
        <w:t xml:space="preserve"> TM-017: Container Hardening Deficiencies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7009"/>
        <w:gridCol w:w="7009"/>
      </w:tblGrid>
      <w:tr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Field</w:t>
            </w:r>
          </w:p>
        </w:tc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Affected Component(s)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ServerECS, ClientECS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STRIDE-LM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E, LM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MITRE ATT&amp;CK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T1068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CWE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CWE-269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CIA Impact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C:M I:M A:L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OWASP Risk Rating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3x3=9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Confidence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HIGH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Remediation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R-022</w:t>
            </w:r>
          </w:p>
        </w:tc>
      </w:tr>
    </w:tbl>
    <w:p>
      <w:r>
        <w:rPr>
          <w:b/>
          <w:color w:val="ECC94B"/>
          <w:sz w:val="24"/>
        </w:rPr>
        <w:t xml:space="preserve">[MEDIUM] </w:t>
      </w:r>
      <w:r>
        <w:rPr>
          <w:b/>
          <w:sz w:val="24"/>
        </w:rPr>
        <w:t xml:space="preserve"> TM-012: Error Handler Info Leakage + Bug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7009"/>
        <w:gridCol w:w="7009"/>
      </w:tblGrid>
      <w:tr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Field</w:t>
            </w:r>
          </w:p>
        </w:tc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Affected Component(s)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ServerECS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STRIDE-LM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I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MITRE ATT&amp;CK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T1190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CWE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CWE-209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CIA Impact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C:M I:L A:L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OWASP Risk Rating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4x2=8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Confidence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HIGH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Remediation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R-009</w:t>
            </w:r>
          </w:p>
        </w:tc>
      </w:tr>
    </w:tbl>
    <w:p>
      <w:r>
        <w:rPr>
          <w:b/>
          <w:color w:val="ECC94B"/>
          <w:sz w:val="24"/>
        </w:rPr>
        <w:t xml:space="preserve">[MEDIUM] </w:t>
      </w:r>
      <w:r>
        <w:rPr>
          <w:b/>
          <w:sz w:val="24"/>
        </w:rPr>
        <w:t xml:space="preserve"> TM-025: npm install vs npm ci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7009"/>
        <w:gridCol w:w="7009"/>
      </w:tblGrid>
      <w:tr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Field</w:t>
            </w:r>
          </w:p>
        </w:tc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Affected Component(s)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CodeBuild, ServerECS, ClientECS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STRIDE-LM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MITRE ATT&amp;CK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T1195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CWE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N/A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CIA Impact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C:L I:H A:L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OWASP Risk Rating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2x4=8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Confidence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HIGH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Remediation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R-004</w:t>
            </w:r>
          </w:p>
        </w:tc>
      </w:tr>
    </w:tbl>
    <w:p>
      <w:r>
        <w:rPr>
          <w:b/>
          <w:color w:val="ECC94B"/>
          <w:sz w:val="24"/>
        </w:rPr>
        <w:t xml:space="preserve">[MEDIUM] </w:t>
      </w:r>
      <w:r>
        <w:rPr>
          <w:b/>
          <w:sz w:val="24"/>
        </w:rPr>
        <w:t xml:space="preserve"> TM-008: Unrestricted CORS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7009"/>
        <w:gridCol w:w="7009"/>
      </w:tblGrid>
      <w:tr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Field</w:t>
            </w:r>
          </w:p>
        </w:tc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Affected Component(s)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ServerECS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STRIDE-LM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S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MITRE ATT&amp;CK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T1190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CWE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CWE-732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CIA Impact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C:L I:L A:L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OWASP Risk Rating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3x2=6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Confidence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HIGH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Remediation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R-010</w:t>
            </w:r>
          </w:p>
        </w:tc>
      </w:tr>
    </w:tbl>
    <w:p>
      <w:r>
        <w:rPr>
          <w:b/>
          <w:color w:val="ECC94B"/>
          <w:sz w:val="24"/>
        </w:rPr>
        <w:t xml:space="preserve">[MEDIUM] </w:t>
      </w:r>
      <w:r>
        <w:rPr>
          <w:b/>
          <w:sz w:val="24"/>
        </w:rPr>
        <w:t xml:space="preserve"> TM-018: Single NAT Gateway (SPOF)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7009"/>
        <w:gridCol w:w="7009"/>
      </w:tblGrid>
      <w:tr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Field</w:t>
            </w:r>
          </w:p>
        </w:tc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Affected Component(s)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VPC, ServerECS, ClientECS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STRIDE-LM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D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MITRE ATT&amp;CK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T1498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CWE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CWE-400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CIA Impact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C:L I:L A:H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OWASP Risk Rating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2x3=6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Confidence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HIGH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Remediation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R-007, R-027</w:t>
            </w:r>
          </w:p>
        </w:tc>
      </w:tr>
    </w:tbl>
    <w:p>
      <w:r>
        <w:rPr>
          <w:b/>
          <w:color w:val="ECC94B"/>
          <w:sz w:val="24"/>
        </w:rPr>
        <w:t xml:space="preserve">[MEDIUM] </w:t>
      </w:r>
      <w:r>
        <w:rPr>
          <w:b/>
          <w:sz w:val="24"/>
        </w:rPr>
        <w:t xml:space="preserve"> TM-021: No Container Insights / Monitoring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7009"/>
        <w:gridCol w:w="7009"/>
      </w:tblGrid>
      <w:tr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Field</w:t>
            </w:r>
          </w:p>
        </w:tc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Affected Component(s)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CloudWatch, ServerECS, ClientECS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STRIDE-LM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R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MITRE ATT&amp;CK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T1562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CWE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CWE-390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CIA Impact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C:L I:L A:L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OWASP Risk Rating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3x2=6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Confidence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HIGH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Remediation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R-021</w:t>
            </w:r>
          </w:p>
        </w:tc>
      </w:tr>
    </w:tbl>
    <w:p>
      <w:r>
        <w:rPr>
          <w:b/>
          <w:color w:val="ECC94B"/>
          <w:sz w:val="24"/>
        </w:rPr>
        <w:t xml:space="preserve">[MEDIUM] </w:t>
      </w:r>
      <w:r>
        <w:rPr>
          <w:b/>
          <w:sz w:val="24"/>
        </w:rPr>
        <w:t xml:space="preserve"> TM-026: No CloudTrail Data Events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7009"/>
        <w:gridCol w:w="7009"/>
      </w:tblGrid>
      <w:tr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Field</w:t>
            </w:r>
          </w:p>
        </w:tc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Affected Component(s)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DynamoDB, S3Assets, S3Pipeline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STRIDE-LM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R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MITRE ATT&amp;CK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T1562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CWE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CWE-390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CIA Impact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C:L I:L A:L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OWASP Risk Rating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3x2=6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Confidence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HIGH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Remediation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R-023</w:t>
            </w:r>
          </w:p>
        </w:tc>
      </w:tr>
    </w:tbl>
    <w:p>
      <w:r>
        <w:rPr>
          <w:b/>
          <w:color w:val="ECC94B"/>
          <w:sz w:val="24"/>
        </w:rPr>
        <w:t xml:space="preserve">[MEDIUM] </w:t>
      </w:r>
      <w:r>
        <w:rPr>
          <w:b/>
          <w:sz w:val="24"/>
        </w:rPr>
        <w:t xml:space="preserve"> TM-016: Swagger Docs Publicly Exposed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7009"/>
        <w:gridCol w:w="7009"/>
      </w:tblGrid>
      <w:tr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Field</w:t>
            </w:r>
          </w:p>
        </w:tc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Affected Component(s)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ServerECS, ServerALB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STRIDE-LM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I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MITRE ATT&amp;CK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T1595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CWE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CWE-200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CIA Impact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C:L I:L A:L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OWASP Risk Rating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5x1=5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Confidence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HIGH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Remediation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R-026</w:t>
            </w:r>
          </w:p>
        </w:tc>
      </w:tr>
    </w:tbl>
    <w:p>
      <w:r>
        <w:rPr>
          <w:b/>
          <w:color w:val="48BB78"/>
          <w:sz w:val="24"/>
        </w:rPr>
        <w:t xml:space="preserve">[LOW] </w:t>
      </w:r>
      <w:r>
        <w:rPr>
          <w:b/>
          <w:sz w:val="24"/>
        </w:rPr>
        <w:t xml:space="preserve"> TM-010: DynamoDB Missing PITR + CMK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7009"/>
        <w:gridCol w:w="7009"/>
      </w:tblGrid>
      <w:tr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Field</w:t>
            </w:r>
          </w:p>
        </w:tc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Affected Component(s)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DynamoDB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STRIDE-LM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I, T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MITRE ATT&amp;CK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T1485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CWE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CWE-311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CIA Impact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C:L I:L A:L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OWASP Risk Rating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2x2=4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Confidence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HIGH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Remediation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R-003</w:t>
            </w:r>
          </w:p>
        </w:tc>
      </w:tr>
    </w:tbl>
    <w:p>
      <w:r>
        <w:rPr>
          <w:b/>
          <w:color w:val="48BB78"/>
          <w:sz w:val="24"/>
        </w:rPr>
        <w:t xml:space="preserve">[LOW] </w:t>
      </w:r>
      <w:r>
        <w:rPr>
          <w:b/>
          <w:sz w:val="24"/>
        </w:rPr>
        <w:t xml:space="preserve"> TM-019: No VPC Endpoints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7009"/>
        <w:gridCol w:w="7009"/>
      </w:tblGrid>
      <w:tr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Field</w:t>
            </w:r>
          </w:p>
        </w:tc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Affected Component(s)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ServerECS, ClientECS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STRIDE-LM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I, D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MITRE ATT&amp;CK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N/A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CWE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CWE-311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CIA Impact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C:L I:L A:L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OWASP Risk Rating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2x2=4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Confidence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HIGH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Remediation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R-007, R-029</w:t>
            </w:r>
          </w:p>
        </w:tc>
      </w:tr>
    </w:tbl>
    <w:p>
      <w:r>
        <w:rPr>
          <w:b/>
          <w:color w:val="48BB78"/>
          <w:sz w:val="24"/>
        </w:rPr>
        <w:t xml:space="preserve">[LOW] </w:t>
      </w:r>
      <w:r>
        <w:rPr>
          <w:b/>
          <w:sz w:val="24"/>
        </w:rPr>
        <w:t xml:space="preserve"> TM-020: SNS No Subscribers / Encryption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7009"/>
        <w:gridCol w:w="7009"/>
      </w:tblGrid>
      <w:tr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Field</w:t>
            </w:r>
          </w:p>
        </w:tc>
        <w:tc>
          <w:tcPr>
            <w:tcW w:type="dxa" w:w="7009"/>
            <w:shd w:fill="D5E8F0" w:val="clear"/>
          </w:tcPr>
          <w:p>
            <w:r>
              <w:rPr>
                <w:b/>
                <w:sz w:val="20"/>
              </w:rPr>
              <w:t>Value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Affected Component(s)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SNS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STRIDE-LM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R, I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MITRE ATT&amp;CK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T1562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CWE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CWE-311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CIA Impact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C:L I:L A:L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OWASP Risk Rating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3x1=3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Confidence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HIGH</w:t>
            </w:r>
          </w:p>
        </w:tc>
      </w:tr>
      <w:tr>
        <w:tc>
          <w:tcPr>
            <w:tcW w:type="dxa" w:w="7009"/>
          </w:tcPr>
          <w:p>
            <w:r>
              <w:rPr>
                <w:sz w:val="20"/>
              </w:rPr>
              <w:t>Remediation</w:t>
            </w:r>
          </w:p>
        </w:tc>
        <w:tc>
          <w:tcPr>
            <w:tcW w:type="dxa" w:w="7009"/>
          </w:tcPr>
          <w:p>
            <w:r>
              <w:rPr>
                <w:sz w:val="20"/>
              </w:rPr>
              <w:t>R-008, R-033</w:t>
            </w:r>
          </w:p>
        </w:tc>
      </w:tr>
    </w:tbl>
    <w:p>
      <w:r>
        <w:t>Total: 26 findings (2 critical, 10 high, 11 medium, 3 low)</w:t>
      </w:r>
    </w:p>
    <w:p>
      <w:r>
        <w:br w:type="page"/>
      </w:r>
    </w:p>
    <w:p>
      <w:pPr>
        <w:pStyle w:val="Heading1"/>
      </w:pPr>
      <w:r>
        <w:t>VIII. Remediation Roadmap</w:t>
      </w:r>
    </w:p>
    <w:p>
      <w:pPr>
        <w:pStyle w:val="Heading2"/>
      </w:pPr>
      <w:r>
        <w:t>Wave 1: Quick Wins (1-2 days)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3504"/>
        <w:gridCol w:w="3504"/>
        <w:gridCol w:w="3504"/>
        <w:gridCol w:w="3504"/>
      </w:tblGrid>
      <w:tr>
        <w:tc>
          <w:tcPr>
            <w:tcW w:type="dxa" w:w="3504"/>
            <w:shd w:fill="D5E8F0" w:val="clear"/>
          </w:tcPr>
          <w:p>
            <w:r>
              <w:rPr>
                <w:b/>
                <w:sz w:val="20"/>
              </w:rPr>
              <w:t>R-ID</w:t>
            </w:r>
          </w:p>
        </w:tc>
        <w:tc>
          <w:tcPr>
            <w:tcW w:type="dxa" w:w="3504"/>
            <w:shd w:fill="D5E8F0" w:val="clear"/>
          </w:tcPr>
          <w:p>
            <w:r>
              <w:rPr>
                <w:b/>
                <w:sz w:val="20"/>
              </w:rPr>
              <w:t>Recommendation</w:t>
            </w:r>
          </w:p>
        </w:tc>
        <w:tc>
          <w:tcPr>
            <w:tcW w:type="dxa" w:w="3504"/>
            <w:shd w:fill="D5E8F0" w:val="clear"/>
          </w:tcPr>
          <w:p>
            <w:r>
              <w:rPr>
                <w:b/>
                <w:sz w:val="20"/>
              </w:rPr>
              <w:t>Addresses</w:t>
            </w:r>
          </w:p>
        </w:tc>
        <w:tc>
          <w:tcPr>
            <w:tcW w:type="dxa" w:w="3504"/>
            <w:shd w:fill="D5E8F0" w:val="clear"/>
          </w:tcPr>
          <w:p>
            <w:r>
              <w:rPr>
                <w:b/>
                <w:sz w:val="20"/>
              </w:rPr>
              <w:t>Effort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R-001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Set ECR immutable tags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TM-006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LOW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R-002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Add S3 public_access_block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TM-009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LOW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R-003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Enable DynamoDB PITR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TM-010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LOW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R-004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Replace npm install with npm ci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TM-025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LOW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R-005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Create billing alarm ($50)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TM-024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LOW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R-006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Enable ECR scan-on-push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TM-006, TM-014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LOW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R-007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Add VPC gateway endpoints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TM-019, TM-018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LOW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R-008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Add SNS subscription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TM-020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LOW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R-009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Fix error handler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TM-012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LOW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R-010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Configure CORS origin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TM-008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LOW</w:t>
            </w:r>
          </w:p>
        </w:tc>
      </w:tr>
    </w:tbl>
    <w:p>
      <w:pPr>
        <w:pStyle w:val="Heading2"/>
      </w:pPr>
      <w:r>
        <w:t>Wave 2: Critical Fixes (1-2 sprints)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3504"/>
        <w:gridCol w:w="3504"/>
        <w:gridCol w:w="3504"/>
        <w:gridCol w:w="3504"/>
      </w:tblGrid>
      <w:tr>
        <w:tc>
          <w:tcPr>
            <w:tcW w:type="dxa" w:w="3504"/>
            <w:shd w:fill="D5E8F0" w:val="clear"/>
          </w:tcPr>
          <w:p>
            <w:r>
              <w:rPr>
                <w:b/>
                <w:sz w:val="20"/>
              </w:rPr>
              <w:t>R-ID</w:t>
            </w:r>
          </w:p>
        </w:tc>
        <w:tc>
          <w:tcPr>
            <w:tcW w:type="dxa" w:w="3504"/>
            <w:shd w:fill="D5E8F0" w:val="clear"/>
          </w:tcPr>
          <w:p>
            <w:r>
              <w:rPr>
                <w:b/>
                <w:sz w:val="20"/>
              </w:rPr>
              <w:t>Recommendation</w:t>
            </w:r>
          </w:p>
        </w:tc>
        <w:tc>
          <w:tcPr>
            <w:tcW w:type="dxa" w:w="3504"/>
            <w:shd w:fill="D5E8F0" w:val="clear"/>
          </w:tcPr>
          <w:p>
            <w:r>
              <w:rPr>
                <w:b/>
                <w:sz w:val="20"/>
              </w:rPr>
              <w:t>Addresses</w:t>
            </w:r>
          </w:p>
        </w:tc>
        <w:tc>
          <w:tcPr>
            <w:tcW w:type="dxa" w:w="3504"/>
            <w:shd w:fill="D5E8F0" w:val="clear"/>
          </w:tcPr>
          <w:p>
            <w:r>
              <w:rPr>
                <w:b/>
                <w:sz w:val="20"/>
              </w:rPr>
              <w:t>Effort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R-011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Scope IAM PassRole to specific ARNs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TM-003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MEDIUM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R-012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Secure buildspec (inline or restricted repo)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TM-004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MEDIUM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R-013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Enable GitHub branch protection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TM-023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MEDIUM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R-014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Add pipeline approval gate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TM-014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MEDIUM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R-015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Enable HTTPS on ALBs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TM-001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MEDIUM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R-016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Migrate to CodeStar Connections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TM-005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MEDIUM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R-017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Remote Terraform backend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TM-005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MEDIUM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R-018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Associate WAF with ALBs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TM-007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MEDIUM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R-019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Restrict SG egress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TM-022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MEDIUM</w:t>
            </w:r>
          </w:p>
        </w:tc>
      </w:tr>
    </w:tbl>
    <w:p>
      <w:pPr>
        <w:pStyle w:val="Heading2"/>
      </w:pPr>
      <w:r>
        <w:t>Wave 3: Hardening (2-4 sprints)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3504"/>
        <w:gridCol w:w="3504"/>
        <w:gridCol w:w="3504"/>
        <w:gridCol w:w="3504"/>
      </w:tblGrid>
      <w:tr>
        <w:tc>
          <w:tcPr>
            <w:tcW w:type="dxa" w:w="3504"/>
            <w:shd w:fill="D5E8F0" w:val="clear"/>
          </w:tcPr>
          <w:p>
            <w:r>
              <w:rPr>
                <w:b/>
                <w:sz w:val="20"/>
              </w:rPr>
              <w:t>R-ID</w:t>
            </w:r>
          </w:p>
        </w:tc>
        <w:tc>
          <w:tcPr>
            <w:tcW w:type="dxa" w:w="3504"/>
            <w:shd w:fill="D5E8F0" w:val="clear"/>
          </w:tcPr>
          <w:p>
            <w:r>
              <w:rPr>
                <w:b/>
                <w:sz w:val="20"/>
              </w:rPr>
              <w:t>Recommendation</w:t>
            </w:r>
          </w:p>
        </w:tc>
        <w:tc>
          <w:tcPr>
            <w:tcW w:type="dxa" w:w="3504"/>
            <w:shd w:fill="D5E8F0" w:val="clear"/>
          </w:tcPr>
          <w:p>
            <w:r>
              <w:rPr>
                <w:b/>
                <w:sz w:val="20"/>
              </w:rPr>
              <w:t>Addresses</w:t>
            </w:r>
          </w:p>
        </w:tc>
        <w:tc>
          <w:tcPr>
            <w:tcW w:type="dxa" w:w="3504"/>
            <w:shd w:fill="D5E8F0" w:val="clear"/>
          </w:tcPr>
          <w:p>
            <w:r>
              <w:rPr>
                <w:b/>
                <w:sz w:val="20"/>
              </w:rPr>
              <w:t>Effort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R-020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Enable VPC Flow Logs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TM-011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MEDIUM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R-021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Enable Container Insights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TM-021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LOW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R-022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Container hardening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TM-017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MEDIUM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R-023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Enable CloudTrail data events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TM-026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MEDIUM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R-024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Add pipeline scanning stage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TM-014, TM-015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MEDIUM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R-025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Update dependencies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TM-015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HIGH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R-026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Disable Swagger in production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TM-016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LOW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R-027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Deploy NAT GW per AZ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TM-018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MEDIUM</w:t>
            </w:r>
          </w:p>
        </w:tc>
      </w:tr>
    </w:tbl>
    <w:p>
      <w:pPr>
        <w:pStyle w:val="Heading2"/>
      </w:pPr>
      <w:r>
        <w:t>Wave 4: Production Readiness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3504"/>
        <w:gridCol w:w="3504"/>
        <w:gridCol w:w="3504"/>
        <w:gridCol w:w="3504"/>
      </w:tblGrid>
      <w:tr>
        <w:tc>
          <w:tcPr>
            <w:tcW w:type="dxa" w:w="3504"/>
            <w:shd w:fill="D5E8F0" w:val="clear"/>
          </w:tcPr>
          <w:p>
            <w:r>
              <w:rPr>
                <w:b/>
                <w:sz w:val="20"/>
              </w:rPr>
              <w:t>R-ID</w:t>
            </w:r>
          </w:p>
        </w:tc>
        <w:tc>
          <w:tcPr>
            <w:tcW w:type="dxa" w:w="3504"/>
            <w:shd w:fill="D5E8F0" w:val="clear"/>
          </w:tcPr>
          <w:p>
            <w:r>
              <w:rPr>
                <w:b/>
                <w:sz w:val="20"/>
              </w:rPr>
              <w:t>Recommendation</w:t>
            </w:r>
          </w:p>
        </w:tc>
        <w:tc>
          <w:tcPr>
            <w:tcW w:type="dxa" w:w="3504"/>
            <w:shd w:fill="D5E8F0" w:val="clear"/>
          </w:tcPr>
          <w:p>
            <w:r>
              <w:rPr>
                <w:b/>
                <w:sz w:val="20"/>
              </w:rPr>
              <w:t>Addresses</w:t>
            </w:r>
          </w:p>
        </w:tc>
        <w:tc>
          <w:tcPr>
            <w:tcW w:type="dxa" w:w="3504"/>
            <w:shd w:fill="D5E8F0" w:val="clear"/>
          </w:tcPr>
          <w:p>
            <w:r>
              <w:rPr>
                <w:b/>
                <w:sz w:val="20"/>
              </w:rPr>
              <w:t>Effort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R-028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Implement authentication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TM-002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HIGH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R-029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VPC interface endpoints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TM-019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MEDIUM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R-030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Git SHA image tags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TM-006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LOW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R-031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Remove force_destroy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TM-009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LOW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R-032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S3 versioning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TM-009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LOW</w:t>
            </w:r>
          </w:p>
        </w:tc>
      </w:tr>
      <w:tr>
        <w:tc>
          <w:tcPr>
            <w:tcW w:type="dxa" w:w="3504"/>
          </w:tcPr>
          <w:p>
            <w:r>
              <w:rPr>
                <w:sz w:val="20"/>
              </w:rPr>
              <w:t>R-033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SNS encryption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TM-020</w:t>
            </w:r>
          </w:p>
        </w:tc>
        <w:tc>
          <w:tcPr>
            <w:tcW w:type="dxa" w:w="3504"/>
          </w:tcPr>
          <w:p>
            <w:r>
              <w:rPr>
                <w:sz w:val="20"/>
              </w:rPr>
              <w:t>LOW</w:t>
            </w:r>
          </w:p>
        </w:tc>
      </w:tr>
    </w:tbl>
    <w:p>
      <w:r>
        <w:br w:type="page"/>
      </w:r>
    </w:p>
    <w:p>
      <w:pPr>
        <w:pStyle w:val="Heading1"/>
      </w:pPr>
      <w:r>
        <w:t>IX. Networking &amp; Infrastructure Data</w:t>
      </w:r>
    </w:p>
    <w:p>
      <w:r>
        <w:t>VPC: 10.120.0.0/16, single region, 2 AZs. See HTML report for full details.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2336"/>
        <w:gridCol w:w="2336"/>
        <w:gridCol w:w="2336"/>
        <w:gridCol w:w="2336"/>
        <w:gridCol w:w="2336"/>
        <w:gridCol w:w="2336"/>
      </w:tblGrid>
      <w:tr>
        <w:tc>
          <w:tcPr>
            <w:tcW w:type="dxa" w:w="2336"/>
            <w:shd w:fill="D5E8F0" w:val="clear"/>
          </w:tcPr>
          <w:p>
            <w:r>
              <w:rPr>
                <w:b/>
                <w:sz w:val="20"/>
              </w:rPr>
              <w:t>SG Name</w:t>
            </w:r>
          </w:p>
        </w:tc>
        <w:tc>
          <w:tcPr>
            <w:tcW w:type="dxa" w:w="2336"/>
            <w:shd w:fill="D5E8F0" w:val="clear"/>
          </w:tcPr>
          <w:p>
            <w:r>
              <w:rPr>
                <w:b/>
                <w:sz w:val="20"/>
              </w:rPr>
              <w:t>Direction</w:t>
            </w:r>
          </w:p>
        </w:tc>
        <w:tc>
          <w:tcPr>
            <w:tcW w:type="dxa" w:w="2336"/>
            <w:shd w:fill="D5E8F0" w:val="clear"/>
          </w:tcPr>
          <w:p>
            <w:r>
              <w:rPr>
                <w:b/>
                <w:sz w:val="20"/>
              </w:rPr>
              <w:t>Protocol</w:t>
            </w:r>
          </w:p>
        </w:tc>
        <w:tc>
          <w:tcPr>
            <w:tcW w:type="dxa" w:w="2336"/>
            <w:shd w:fill="D5E8F0" w:val="clear"/>
          </w:tcPr>
          <w:p>
            <w:r>
              <w:rPr>
                <w:b/>
                <w:sz w:val="20"/>
              </w:rPr>
              <w:t>Port</w:t>
            </w:r>
          </w:p>
        </w:tc>
        <w:tc>
          <w:tcPr>
            <w:tcW w:type="dxa" w:w="2336"/>
            <w:shd w:fill="D5E8F0" w:val="clear"/>
          </w:tcPr>
          <w:p>
            <w:r>
              <w:rPr>
                <w:b/>
                <w:sz w:val="20"/>
              </w:rPr>
              <w:t>Source/Dest</w:t>
            </w:r>
          </w:p>
        </w:tc>
        <w:tc>
          <w:tcPr>
            <w:tcW w:type="dxa" w:w="2336"/>
            <w:shd w:fill="D5E8F0" w:val="clear"/>
          </w:tcPr>
          <w:p>
            <w:r>
              <w:rPr>
                <w:b/>
                <w:sz w:val="20"/>
              </w:rPr>
              <w:t>Description</w:t>
            </w:r>
          </w:p>
        </w:tc>
      </w:tr>
      <w:tr>
        <w:tc>
          <w:tcPr>
            <w:tcW w:type="dxa" w:w="2336"/>
          </w:tcPr>
          <w:p>
            <w:r>
              <w:rPr>
                <w:sz w:val="20"/>
              </w:rPr>
              <w:t>ALB SGs</w:t>
            </w:r>
          </w:p>
        </w:tc>
        <w:tc>
          <w:tcPr>
            <w:tcW w:type="dxa" w:w="2336"/>
          </w:tcPr>
          <w:p>
            <w:r>
              <w:rPr>
                <w:sz w:val="20"/>
              </w:rPr>
              <w:t>Ingress</w:t>
            </w:r>
          </w:p>
        </w:tc>
        <w:tc>
          <w:tcPr>
            <w:tcW w:type="dxa" w:w="2336"/>
          </w:tcPr>
          <w:p>
            <w:r>
              <w:rPr>
                <w:sz w:val="20"/>
              </w:rPr>
              <w:t>TCP</w:t>
            </w:r>
          </w:p>
        </w:tc>
        <w:tc>
          <w:tcPr>
            <w:tcW w:type="dxa" w:w="2336"/>
          </w:tcPr>
          <w:p>
            <w:r>
              <w:rPr>
                <w:sz w:val="20"/>
              </w:rPr>
              <w:t>80</w:t>
            </w:r>
          </w:p>
        </w:tc>
        <w:tc>
          <w:tcPr>
            <w:tcW w:type="dxa" w:w="2336"/>
          </w:tcPr>
          <w:p>
            <w:r>
              <w:rPr>
                <w:sz w:val="20"/>
              </w:rPr>
              <w:t>0.0.0.0/0</w:t>
            </w:r>
          </w:p>
        </w:tc>
        <w:tc>
          <w:tcPr>
            <w:tcW w:type="dxa" w:w="2336"/>
          </w:tcPr>
          <w:p>
            <w:r>
              <w:rPr>
                <w:sz w:val="20"/>
              </w:rPr>
              <w:t>HTTP from internet</w:t>
            </w:r>
          </w:p>
        </w:tc>
      </w:tr>
      <w:tr>
        <w:tc>
          <w:tcPr>
            <w:tcW w:type="dxa" w:w="2336"/>
          </w:tcPr>
          <w:p>
            <w:r>
              <w:rPr>
                <w:sz w:val="20"/>
              </w:rPr>
              <w:t>ECS Client SG</w:t>
            </w:r>
          </w:p>
        </w:tc>
        <w:tc>
          <w:tcPr>
            <w:tcW w:type="dxa" w:w="2336"/>
          </w:tcPr>
          <w:p>
            <w:r>
              <w:rPr>
                <w:sz w:val="20"/>
              </w:rPr>
              <w:t>Ingress</w:t>
            </w:r>
          </w:p>
        </w:tc>
        <w:tc>
          <w:tcPr>
            <w:tcW w:type="dxa" w:w="2336"/>
          </w:tcPr>
          <w:p>
            <w:r>
              <w:rPr>
                <w:sz w:val="20"/>
              </w:rPr>
              <w:t>TCP</w:t>
            </w:r>
          </w:p>
        </w:tc>
        <w:tc>
          <w:tcPr>
            <w:tcW w:type="dxa" w:w="2336"/>
          </w:tcPr>
          <w:p>
            <w:r>
              <w:rPr>
                <w:sz w:val="20"/>
              </w:rPr>
              <w:t>80</w:t>
            </w:r>
          </w:p>
        </w:tc>
        <w:tc>
          <w:tcPr>
            <w:tcW w:type="dxa" w:w="2336"/>
          </w:tcPr>
          <w:p>
            <w:r>
              <w:rPr>
                <w:sz w:val="20"/>
              </w:rPr>
              <w:t>Client ALB SG</w:t>
            </w:r>
          </w:p>
        </w:tc>
        <w:tc>
          <w:tcPr>
            <w:tcW w:type="dxa" w:w="2336"/>
          </w:tcPr>
          <w:p>
            <w:r>
              <w:rPr>
                <w:sz w:val="20"/>
              </w:rPr>
              <w:t>HTTP from Client ALB</w:t>
            </w:r>
          </w:p>
        </w:tc>
      </w:tr>
      <w:tr>
        <w:tc>
          <w:tcPr>
            <w:tcW w:type="dxa" w:w="2336"/>
          </w:tcPr>
          <w:p>
            <w:r>
              <w:rPr>
                <w:sz w:val="20"/>
              </w:rPr>
              <w:t>ECS Server SG</w:t>
            </w:r>
          </w:p>
        </w:tc>
        <w:tc>
          <w:tcPr>
            <w:tcW w:type="dxa" w:w="2336"/>
          </w:tcPr>
          <w:p>
            <w:r>
              <w:rPr>
                <w:sz w:val="20"/>
              </w:rPr>
              <w:t>Ingress</w:t>
            </w:r>
          </w:p>
        </w:tc>
        <w:tc>
          <w:tcPr>
            <w:tcW w:type="dxa" w:w="2336"/>
          </w:tcPr>
          <w:p>
            <w:r>
              <w:rPr>
                <w:sz w:val="20"/>
              </w:rPr>
              <w:t>TCP</w:t>
            </w:r>
          </w:p>
        </w:tc>
        <w:tc>
          <w:tcPr>
            <w:tcW w:type="dxa" w:w="2336"/>
          </w:tcPr>
          <w:p>
            <w:r>
              <w:rPr>
                <w:sz w:val="20"/>
              </w:rPr>
              <w:t>3001</w:t>
            </w:r>
          </w:p>
        </w:tc>
        <w:tc>
          <w:tcPr>
            <w:tcW w:type="dxa" w:w="2336"/>
          </w:tcPr>
          <w:p>
            <w:r>
              <w:rPr>
                <w:sz w:val="20"/>
              </w:rPr>
              <w:t>Server ALB SG</w:t>
            </w:r>
          </w:p>
        </w:tc>
        <w:tc>
          <w:tcPr>
            <w:tcW w:type="dxa" w:w="2336"/>
          </w:tcPr>
          <w:p>
            <w:r>
              <w:rPr>
                <w:sz w:val="20"/>
              </w:rPr>
              <w:t>HTTP from Server ALB</w:t>
            </w:r>
          </w:p>
        </w:tc>
      </w:tr>
      <w:tr>
        <w:tc>
          <w:tcPr>
            <w:tcW w:type="dxa" w:w="2336"/>
          </w:tcPr>
          <w:p>
            <w:r>
              <w:rPr>
                <w:sz w:val="20"/>
              </w:rPr>
              <w:t>All ECS SGs</w:t>
            </w:r>
          </w:p>
        </w:tc>
        <w:tc>
          <w:tcPr>
            <w:tcW w:type="dxa" w:w="2336"/>
          </w:tcPr>
          <w:p>
            <w:r>
              <w:rPr>
                <w:sz w:val="20"/>
              </w:rPr>
              <w:t>Egress</w:t>
            </w:r>
          </w:p>
        </w:tc>
        <w:tc>
          <w:tcPr>
            <w:tcW w:type="dxa" w:w="2336"/>
          </w:tcPr>
          <w:p>
            <w:r>
              <w:rPr>
                <w:sz w:val="20"/>
              </w:rPr>
              <w:t>ALL</w:t>
            </w:r>
          </w:p>
        </w:tc>
        <w:tc>
          <w:tcPr>
            <w:tcW w:type="dxa" w:w="2336"/>
          </w:tcPr>
          <w:p>
            <w:r>
              <w:rPr>
                <w:sz w:val="20"/>
              </w:rPr>
              <w:t>ALL</w:t>
            </w:r>
          </w:p>
        </w:tc>
        <w:tc>
          <w:tcPr>
            <w:tcW w:type="dxa" w:w="2336"/>
          </w:tcPr>
          <w:p>
            <w:r>
              <w:rPr>
                <w:sz w:val="20"/>
              </w:rPr>
              <w:t>0.0.0.0/0</w:t>
            </w:r>
          </w:p>
        </w:tc>
        <w:tc>
          <w:tcPr>
            <w:tcW w:type="dxa" w:w="2336"/>
          </w:tcPr>
          <w:p>
            <w:r>
              <w:rPr>
                <w:sz w:val="20"/>
              </w:rPr>
              <w:t>Unrestricted egress</w:t>
            </w:r>
          </w:p>
        </w:tc>
      </w:tr>
    </w:tbl>
    <w:p>
      <w:pPr>
        <w:pStyle w:val="Heading1"/>
      </w:pPr>
      <w:r>
        <w:t>X. Compliance Mapping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2003"/>
        <w:gridCol w:w="2003"/>
        <w:gridCol w:w="2003"/>
        <w:gridCol w:w="2003"/>
        <w:gridCol w:w="2003"/>
        <w:gridCol w:w="2003"/>
        <w:gridCol w:w="2003"/>
      </w:tblGrid>
      <w:tr>
        <w:tc>
          <w:tcPr>
            <w:tcW w:type="dxa" w:w="2003"/>
            <w:shd w:fill="D5E8F0" w:val="clear"/>
          </w:tcPr>
          <w:p>
            <w:r>
              <w:rPr>
                <w:b/>
                <w:sz w:val="20"/>
              </w:rPr>
              <w:t>Framework</w:t>
            </w:r>
          </w:p>
        </w:tc>
        <w:tc>
          <w:tcPr>
            <w:tcW w:type="dxa" w:w="2003"/>
            <w:shd w:fill="D5E8F0" w:val="clear"/>
          </w:tcPr>
          <w:p>
            <w:r>
              <w:rPr>
                <w:b/>
                <w:sz w:val="20"/>
              </w:rPr>
              <w:t>Total</w:t>
            </w:r>
          </w:p>
        </w:tc>
        <w:tc>
          <w:tcPr>
            <w:tcW w:type="dxa" w:w="2003"/>
            <w:shd w:fill="D5E8F0" w:val="clear"/>
          </w:tcPr>
          <w:p>
            <w:r>
              <w:rPr>
                <w:b/>
                <w:sz w:val="20"/>
              </w:rPr>
              <w:t>Compliant</w:t>
            </w:r>
          </w:p>
        </w:tc>
        <w:tc>
          <w:tcPr>
            <w:tcW w:type="dxa" w:w="2003"/>
            <w:shd w:fill="D5E8F0" w:val="clear"/>
          </w:tcPr>
          <w:p>
            <w:r>
              <w:rPr>
                <w:b/>
                <w:sz w:val="20"/>
              </w:rPr>
              <w:t>Partial</w:t>
            </w:r>
          </w:p>
        </w:tc>
        <w:tc>
          <w:tcPr>
            <w:tcW w:type="dxa" w:w="2003"/>
            <w:shd w:fill="D5E8F0" w:val="clear"/>
          </w:tcPr>
          <w:p>
            <w:r>
              <w:rPr>
                <w:b/>
                <w:sz w:val="20"/>
              </w:rPr>
              <w:t>Non-Compliant</w:t>
            </w:r>
          </w:p>
        </w:tc>
        <w:tc>
          <w:tcPr>
            <w:tcW w:type="dxa" w:w="2003"/>
            <w:shd w:fill="D5E8F0" w:val="clear"/>
          </w:tcPr>
          <w:p>
            <w:r>
              <w:rPr>
                <w:b/>
                <w:sz w:val="20"/>
              </w:rPr>
              <w:t>N/A</w:t>
            </w:r>
          </w:p>
        </w:tc>
        <w:tc>
          <w:tcPr>
            <w:tcW w:type="dxa" w:w="2003"/>
            <w:shd w:fill="D5E8F0" w:val="clear"/>
          </w:tcPr>
          <w:p>
            <w:r>
              <w:rPr>
                <w:b/>
                <w:sz w:val="20"/>
              </w:rPr>
              <w:t>Coverage</w:t>
            </w:r>
          </w:p>
        </w:tc>
      </w:tr>
      <w:tr>
        <w:tc>
          <w:tcPr>
            <w:tcW w:type="dxa" w:w="2003"/>
          </w:tcPr>
          <w:p>
            <w:r>
              <w:rPr>
                <w:sz w:val="20"/>
              </w:rPr>
              <w:t>SOC 2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33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6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22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9%</w:t>
            </w:r>
          </w:p>
        </w:tc>
      </w:tr>
      <w:tr>
        <w:tc>
          <w:tcPr>
            <w:tcW w:type="dxa" w:w="2003"/>
          </w:tcPr>
          <w:p>
            <w:r>
              <w:rPr>
                <w:sz w:val="20"/>
              </w:rPr>
              <w:t>ISO 27001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93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5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8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41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39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10%</w:t>
            </w:r>
          </w:p>
        </w:tc>
      </w:tr>
      <w:tr>
        <w:tc>
          <w:tcPr>
            <w:tcW w:type="dxa" w:w="2003"/>
          </w:tcPr>
          <w:p>
            <w:r>
              <w:rPr>
                <w:sz w:val="20"/>
              </w:rPr>
              <w:t>NIST CSF 2.0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106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4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9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38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55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8%</w:t>
            </w:r>
          </w:p>
        </w:tc>
      </w:tr>
      <w:tr>
        <w:tc>
          <w:tcPr>
            <w:tcW w:type="dxa" w:w="2003"/>
          </w:tcPr>
          <w:p>
            <w:r>
              <w:rPr>
                <w:sz w:val="20"/>
              </w:rPr>
              <w:t>PCI-DSS v4.0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64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48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12</w:t>
            </w:r>
          </w:p>
        </w:tc>
        <w:tc>
          <w:tcPr>
            <w:tcW w:type="dxa" w:w="2003"/>
          </w:tcPr>
          <w:p>
            <w:r>
              <w:rPr>
                <w:sz w:val="20"/>
              </w:rPr>
              <w:t>2%</w:t>
            </w:r>
          </w:p>
        </w:tc>
      </w:tr>
    </w:tbl>
    <w:p>
      <w:pPr>
        <w:pStyle w:val="Heading1"/>
      </w:pPr>
      <w:r>
        <w:t>XI. Privacy Assessment</w:t>
      </w:r>
    </w:p>
    <w:p>
      <w:r>
        <w:t>10 privacy findings identified (2 critical, 3 high, 3 medium, 2 low). Key issues: no TLS on personal data transmission, deceptive login form, no privacy notice, developer PII in Swagger. See HTML report for full LINDDUN analysis.</w:t>
      </w:r>
    </w:p>
    <w:p>
      <w:pPr>
        <w:pStyle w:val="Heading1"/>
      </w:pPr>
      <w:r>
        <w:t>XII. Positive Observations</w:t>
      </w:r>
    </w:p>
    <w:p>
      <w:pPr>
        <w:pStyle w:val="ListBullet"/>
      </w:pPr>
      <w:r>
        <w:t>Private subnets for ECS tasks with security group segmentation</w:t>
      </w:r>
    </w:p>
    <w:p>
      <w:pPr>
        <w:pStyle w:val="ListBullet"/>
      </w:pPr>
      <w:r>
        <w:t>Fargate launch type (AWS-managed infrastructure isolation)</w:t>
      </w:r>
    </w:p>
    <w:p>
      <w:pPr>
        <w:pStyle w:val="ListBullet"/>
      </w:pPr>
      <w:r>
        <w:t>Blue/Green deployment with auto-rollback on failure</w:t>
      </w:r>
    </w:p>
    <w:p>
      <w:pPr>
        <w:pStyle w:val="ListBullet"/>
      </w:pPr>
      <w:r>
        <w:t>Read-only DynamoDB access from application (least privilege for data operations)</w:t>
      </w:r>
    </w:p>
    <w:p>
      <w:pPr>
        <w:pStyle w:val="ListBullet"/>
      </w:pPr>
      <w:r>
        <w:t>awsvpc network mode enabling per-task SG enforcement</w:t>
      </w:r>
    </w:p>
    <w:p>
      <w:pPr>
        <w:pStyle w:val="ListBullet"/>
      </w:pPr>
      <w:r>
        <w:t>Infrastructure as Code (Terraform) for reproducibility</w:t>
      </w:r>
    </w:p>
    <w:p>
      <w:pPr>
        <w:pStyle w:val="Heading1"/>
      </w:pPr>
      <w:r>
        <w:t>XIII. Assumptions &amp; Limitations</w:t>
      </w:r>
    </w:p>
    <w:p>
      <w:r>
        <w:t>Single AWS account deployment assumed. No pre-existing security services. Demo context.</w:t>
      </w:r>
    </w:p>
    <w:p>
      <w:r>
        <w:t>Not analyzed: npm audit, Docker image scans, penetration testing, Terraform plan execution.</w:t>
      </w:r>
    </w:p>
    <w:p>
      <w:pPr>
        <w:pStyle w:val="Heading1"/>
      </w:pPr>
      <w:r>
        <w:t>XIV. Appendices</w:t>
      </w:r>
    </w:p>
    <w:p>
      <w:pPr>
        <w:pStyle w:val="Heading2"/>
      </w:pPr>
      <w:r>
        <w:t>A. Methodology</w:t>
      </w:r>
    </w:p>
    <w:p>
      <w:r>
        <w:t>OWASP Risk Rating bands: CRITICAL (20-25), HIGH (12-19), MEDIUM (6-11), LOW (1-5)</w:t>
      </w:r>
    </w:p>
    <w:p>
      <w:r>
        <w:t>CVSS v3.1: CRITICAL (9.0-10.0), HIGH (7.0-8.9), MEDIUM (4.0-6.9), LOW (0.1-3.9)</w:t>
      </w:r>
    </w:p>
    <w:p>
      <w:pPr>
        <w:pStyle w:val="Heading2"/>
      </w:pPr>
      <w:r>
        <w:t>B. Framework Reference</w:t>
      </w:r>
    </w:p>
    <w:p>
      <w:r>
        <w:t>See HTML report Appendix B for complete MITRE ATT&amp;CK and CWE reference tables.</w:t>
      </w:r>
    </w:p>
    <w:p>
      <w:pPr>
        <w:pStyle w:val="Heading2"/>
      </w:pPr>
      <w:r>
        <w:t>C. QA Corrections Log</w:t>
      </w:r>
    </w:p>
    <w:p>
      <w:r>
        <w:t>HIGH count corrected from 9 to 10. Confidence escalations applied for TM-006, TM-009, TM-015. 14 cross-agent duplicates deduplicated.</w:t>
      </w:r>
    </w:p>
    <w:p>
      <w:pPr>
        <w:pStyle w:val="Heading2"/>
      </w:pPr>
      <w:r>
        <w:t>D. Glossary</w:t>
      </w:r>
    </w:p>
    <w:p>
      <w:r>
        <w:t>ALB=Application Load Balancer, CORS=Cross-Origin Resource Sharing, CVSS=Common Vulnerability Scoring System, CWE=Common Weakness Enumeration, ECR=Elastic Container Registry, ECS=Elastic Container Service, IAM=Identity and Access Management, LINDDUN=Linkability/Identifiability/Non-repudiation/Detectability/Disclosure/Unawareness/Non-compliance, OWASP=Open Worldwide Application Security Project, PASTA=Process for Attack Simulation and Threat Analysis, STRIDE-LM=Spoofing/Tampering/Repudiation/Information Disclosure/Denial of Service/Elevation of Privilege/Lateral Movement, VPC=Virtual Private Cloud, WAF=Web Application Firewall</w:t>
      </w:r>
    </w:p>
    <w:p>
      <w:pPr>
        <w:pStyle w:val="Heading2"/>
      </w:pPr>
      <w:r>
        <w:t>E. Threat Model Lifecycle Triggers</w:t>
      </w:r>
    </w:p>
    <w:p>
      <w:pPr>
        <w:pStyle w:val="ListBullet"/>
      </w:pPr>
      <w:r>
        <w:t>Authentication or authorization is added</w:t>
      </w:r>
    </w:p>
    <w:p>
      <w:pPr>
        <w:pStyle w:val="ListBullet"/>
      </w:pPr>
      <w:r>
        <w:t>Application handles user data or PII</w:t>
      </w:r>
    </w:p>
    <w:p>
      <w:pPr>
        <w:pStyle w:val="ListBullet"/>
      </w:pPr>
      <w:r>
        <w:t>New API endpoints are added</w:t>
      </w:r>
    </w:p>
    <w:p>
      <w:pPr>
        <w:pStyle w:val="ListBullet"/>
      </w:pPr>
      <w:r>
        <w:t>System deployed to production AWS account</w:t>
      </w:r>
    </w:p>
    <w:p>
      <w:pPr>
        <w:pStyle w:val="ListBullet"/>
      </w:pPr>
      <w:r>
        <w:t>CI/CD pipeline structure changes</w:t>
      </w:r>
    </w:p>
    <w:sectPr w:rsidR="00FC693F" w:rsidRPr="0006063C" w:rsidSect="00034616">
      <w:type w:val="continuous"/>
      <w:pgSz w:w="17618" w:h="2280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A1A2E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1B2A4A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1B2A4A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1B2A4A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